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17" w:rsidRPr="009570C0" w:rsidRDefault="00285817" w:rsidP="00285817">
      <w:pPr>
        <w:spacing w:line="276" w:lineRule="auto"/>
      </w:pPr>
      <w:r w:rsidRPr="009570C0">
        <w:t xml:space="preserve">The Information Technology Industry Council (ITIC) has published recommended language to be used in completing VPAT documents that has been designed to create simplicity and uniformity/consistency in VPATs presented by a variety of suppliers.  In preparing the VPAT, TFA has used the ITIC-recommended </w:t>
      </w:r>
      <w:r w:rsidRPr="009570C0">
        <w:rPr>
          <w:i/>
          <w:iCs/>
        </w:rPr>
        <w:t>VPAT Summary Description and Suggested Language for Completing VPAT</w:t>
      </w:r>
      <w:r w:rsidRPr="009570C0">
        <w:t xml:space="preserve"> that can be found in </w:t>
      </w:r>
      <w:r w:rsidRPr="009570C0">
        <w:rPr>
          <w:i/>
        </w:rPr>
        <w:t>Appendix A</w:t>
      </w:r>
      <w:r w:rsidRPr="009570C0">
        <w:t>.</w:t>
      </w:r>
    </w:p>
    <w:p w:rsidR="00285817" w:rsidRPr="009570C0" w:rsidRDefault="00285817" w:rsidP="00285817">
      <w:pPr>
        <w:spacing w:line="276" w:lineRule="auto"/>
      </w:pPr>
      <w:r w:rsidRPr="009570C0">
        <w:t>Based on this evaluation and on information published on the ITIC website (</w:t>
      </w:r>
      <w:hyperlink r:id="rId6" w:history="1">
        <w:r w:rsidRPr="009570C0">
          <w:rPr>
            <w:rStyle w:val="Hyperlink"/>
          </w:rPr>
          <w:t>http://www.itic.org</w:t>
        </w:r>
      </w:hyperlink>
      <w:r w:rsidRPr="009570C0">
        <w:rPr>
          <w:u w:val="single"/>
        </w:rPr>
        <w:t>)</w:t>
      </w:r>
      <w:r w:rsidRPr="009570C0">
        <w:t xml:space="preserve">, TFA presents the following VPAT document for the Bookshelf </w:t>
      </w:r>
      <w:r w:rsidRPr="009570C0">
        <w:rPr>
          <w:i/>
        </w:rPr>
        <w:t>Online Beta application</w:t>
      </w:r>
      <w:r w:rsidRPr="009570C0">
        <w:t>, as laid out in the following tables:</w:t>
      </w:r>
    </w:p>
    <w:p w:rsidR="00285817" w:rsidRPr="009570C0" w:rsidRDefault="00285817" w:rsidP="00285817">
      <w:pPr>
        <w:pStyle w:val="Heading2"/>
        <w:numPr>
          <w:ilvl w:val="1"/>
          <w:numId w:val="0"/>
        </w:numPr>
        <w:tabs>
          <w:tab w:val="num" w:pos="0"/>
        </w:tabs>
        <w:spacing w:line="276" w:lineRule="auto"/>
      </w:pPr>
      <w:bookmarkStart w:id="0" w:name="_Toc367431249"/>
      <w:bookmarkStart w:id="1" w:name="_Toc367430687"/>
      <w:bookmarkStart w:id="2" w:name="_Toc367430579"/>
      <w:r w:rsidRPr="009570C0">
        <w:t>Table 1: Section 1194.22 Web-based Internet Information and Applications – Detail</w:t>
      </w:r>
      <w:bookmarkEnd w:id="0"/>
      <w:bookmarkEnd w:id="1"/>
      <w:bookmarkEnd w:id="2"/>
    </w:p>
    <w:tbl>
      <w:tblPr>
        <w:tblW w:w="5000" w:type="pct"/>
        <w:tblCellSpacing w:w="1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875"/>
        <w:gridCol w:w="3616"/>
      </w:tblGrid>
      <w:tr w:rsidR="00285817" w:rsidRPr="009570C0" w:rsidTr="00C057BF">
        <w:trPr>
          <w:tblCellSpacing w:w="15" w:type="dxa"/>
        </w:trPr>
        <w:tc>
          <w:tcPr>
            <w:tcW w:w="4973"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jc w:val="center"/>
              <w:rPr>
                <w:b/>
              </w:rPr>
            </w:pPr>
            <w:bookmarkStart w:id="3" w:name="_Toc132015007"/>
            <w:bookmarkStart w:id="4" w:name="_Toc153868510"/>
            <w:bookmarkStart w:id="5" w:name="_Toc153869377"/>
            <w:bookmarkStart w:id="6" w:name="_Toc153929890"/>
            <w:bookmarkStart w:id="7" w:name="_Toc153930775"/>
            <w:r w:rsidRPr="009570C0">
              <w:rPr>
                <w:b/>
              </w:rPr>
              <w:t>Section 1194.22 Web-based Internet information and applications</w:t>
            </w:r>
            <w:bookmarkEnd w:id="3"/>
            <w:bookmarkEnd w:id="4"/>
            <w:bookmarkEnd w:id="5"/>
            <w:bookmarkEnd w:id="6"/>
            <w:bookmarkEnd w:id="7"/>
          </w:p>
          <w:p w:rsidR="00285817" w:rsidRPr="009570C0" w:rsidRDefault="00285817" w:rsidP="00C057BF">
            <w:pPr>
              <w:spacing w:after="120" w:line="276" w:lineRule="auto"/>
              <w:jc w:val="center"/>
              <w:rPr>
                <w:b/>
                <w:sz w:val="20"/>
              </w:rPr>
            </w:pPr>
            <w:r w:rsidRPr="009570C0">
              <w:rPr>
                <w:b/>
              </w:rPr>
              <w:t>Voluntary Product Accessibility Template</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jc w:val="center"/>
              <w:rPr>
                <w:b/>
                <w:bCs/>
                <w:sz w:val="20"/>
              </w:rPr>
            </w:pPr>
            <w:r w:rsidRPr="009570C0">
              <w:rPr>
                <w:b/>
                <w:bCs/>
                <w:iCs/>
                <w:sz w:val="20"/>
              </w:rPr>
              <w:t>Criteria</w:t>
            </w:r>
            <w:r w:rsidRPr="009570C0">
              <w:rPr>
                <w:b/>
                <w:bCs/>
                <w:sz w:val="20"/>
              </w:rPr>
              <w:t xml:space="preserve"> </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jc w:val="center"/>
              <w:rPr>
                <w:b/>
                <w:bCs/>
                <w:sz w:val="20"/>
              </w:rPr>
            </w:pPr>
            <w:r w:rsidRPr="009570C0">
              <w:rPr>
                <w:b/>
                <w:bCs/>
                <w:sz w:val="20"/>
              </w:rPr>
              <w:t>Supporting Features</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jc w:val="center"/>
              <w:rPr>
                <w:b/>
                <w:bCs/>
                <w:sz w:val="20"/>
              </w:rPr>
            </w:pPr>
            <w:r w:rsidRPr="009570C0">
              <w:rPr>
                <w:b/>
                <w:bCs/>
                <w:sz w:val="20"/>
              </w:rPr>
              <w:t>Remarks and explanations</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(a) A text equivalent for every non-text element shall be provided (e.g., via "alt", "</w:t>
            </w:r>
            <w:proofErr w:type="spellStart"/>
            <w:r w:rsidRPr="009570C0">
              <w:rPr>
                <w:szCs w:val="22"/>
              </w:rPr>
              <w:t>longdesc</w:t>
            </w:r>
            <w:proofErr w:type="spellEnd"/>
            <w:r w:rsidRPr="009570C0">
              <w:rPr>
                <w:szCs w:val="22"/>
              </w:rPr>
              <w:t>", or in element content).</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color w:val="000000"/>
                <w:szCs w:val="22"/>
              </w:rPr>
              <w:t>Supports</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Text alternatives are provided for all images.</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(b) Equivalent alternatives for any multimedia presentation shall be synchronized with the presentation.</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color w:val="000000"/>
                <w:szCs w:val="22"/>
              </w:rPr>
              <w:t>Not Applicable</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There are no multimedia presentations in the Bookshelf Online interface.</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(c) Web pages shall be designed so that all information conveyed with color is also available without color, for example from context or markup.</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Supports</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Color is not used as the sole means of communicating information.</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(d) Documents shall be organized so they are readable without requiring an associated style sheet.</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Pr>
                <w:color w:val="000000"/>
                <w:szCs w:val="22"/>
              </w:rPr>
              <w:t>Not Applicable</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color w:val="000000"/>
                <w:szCs w:val="22"/>
              </w:rPr>
            </w:pPr>
            <w:r w:rsidRPr="009570C0">
              <w:rPr>
                <w:color w:val="000000"/>
                <w:szCs w:val="22"/>
              </w:rPr>
              <w:t>Style sheets are required for interactive screens. It should be noted that currently users of assistive technology would have full access to style sheets.</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 xml:space="preserve">(e) Redundant text links shall be provided for each active region </w:t>
            </w:r>
            <w:r w:rsidRPr="009570C0">
              <w:rPr>
                <w:szCs w:val="22"/>
              </w:rPr>
              <w:lastRenderedPageBreak/>
              <w:t>of a server-side image map.</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lastRenderedPageBreak/>
              <w:t>Not Applicable</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There are no server side image maps used in this site.</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lastRenderedPageBreak/>
              <w:t>(f) Client-side image maps shall be provided instead of server-side image maps except where the regions cannot be defined with an available geometric shape.</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Not Applicable</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There are no server side image maps used in this site.</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(g) Row and column headers shall be identified for data tables.</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Not Applicable</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Bookshelf Online does not use tables.</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(h) Markup shall be used to associate data cells and header cells for data tables that have two or more logical levels of row or column headers.</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Not Applicable</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Bookshelf Online does not use tables.</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(i) Frames shall be titled with text that facilitates frame identification and navigation</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Supports With Exceptions</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Nested book reader frame is labeled with the book title. Outside frame is not properly labeled.</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(j) Pages shall be designed to avoid causing the screen to flicker with a frequency greater than 2 Hz and lower than 55 Hz.</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Supports</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Pages do not contain flashing elements.</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Pr>
                <w:szCs w:val="22"/>
              </w:rPr>
              <w:t>Supports with Exceptions</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No accessible text page is provided. Nor it is practical to supply a text only page with equivalent functionality. Compliance with this paragraph can be achieved by fixing all other accessibility issues.</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(l) When pages utilize scripting languages to display content, or to create interface elements, the information provided by the script shall be identified with functional text that can be read by Assistive Technology.</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color w:val="000000"/>
                <w:szCs w:val="22"/>
              </w:rPr>
            </w:pPr>
            <w:r w:rsidRPr="009570C0">
              <w:rPr>
                <w:szCs w:val="22"/>
              </w:rPr>
              <w:t xml:space="preserve">Supports with </w:t>
            </w:r>
            <w:r>
              <w:rPr>
                <w:szCs w:val="22"/>
              </w:rPr>
              <w:t>E</w:t>
            </w:r>
            <w:r w:rsidRPr="009570C0">
              <w:rPr>
                <w:szCs w:val="22"/>
              </w:rPr>
              <w:t>xceptions</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color w:val="000000"/>
                <w:szCs w:val="22"/>
              </w:rPr>
            </w:pPr>
            <w:r>
              <w:rPr>
                <w:color w:val="000000"/>
                <w:szCs w:val="22"/>
              </w:rPr>
              <w:t>Some modal pop-up elements are not properly implemented. Some elements are not correctly coded for their behavior or not coded as interactive.</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(m) When a web page requires that an applet, plug-in or other application be present on the client system to interpret page content, the page must provide a link to a plug-in or applet that complies with 1194.21(a) through (l).</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Not Applicable</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 xml:space="preserve">Plug-ins </w:t>
            </w:r>
            <w:proofErr w:type="gramStart"/>
            <w:r w:rsidRPr="009570C0">
              <w:rPr>
                <w:szCs w:val="22"/>
              </w:rPr>
              <w:t>are</w:t>
            </w:r>
            <w:proofErr w:type="gramEnd"/>
            <w:r w:rsidRPr="009570C0">
              <w:rPr>
                <w:szCs w:val="22"/>
              </w:rPr>
              <w:t xml:space="preserve"> not required.</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 xml:space="preserve">(n) When electronic forms </w:t>
            </w:r>
            <w:proofErr w:type="gramStart"/>
            <w:r w:rsidRPr="009570C0">
              <w:rPr>
                <w:szCs w:val="22"/>
              </w:rPr>
              <w:t>are designed to be completed</w:t>
            </w:r>
            <w:proofErr w:type="gramEnd"/>
            <w:r w:rsidRPr="009570C0">
              <w:rPr>
                <w:szCs w:val="22"/>
              </w:rPr>
              <w:t xml:space="preserve"> on-line, the form shall allow people using Assistive Technology to access the information, field elements, and functionality required for completion and submission of the form, including all directions and cues.</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color w:val="000000"/>
                <w:szCs w:val="22"/>
              </w:rPr>
            </w:pPr>
            <w:r w:rsidRPr="009570C0">
              <w:rPr>
                <w:szCs w:val="22"/>
              </w:rPr>
              <w:t>Supports</w:t>
            </w:r>
            <w:r>
              <w:rPr>
                <w:szCs w:val="22"/>
              </w:rPr>
              <w:t xml:space="preserve"> with Exceptions</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color w:val="000000"/>
                <w:szCs w:val="22"/>
              </w:rPr>
            </w:pPr>
            <w:r>
              <w:rPr>
                <w:color w:val="000000"/>
                <w:szCs w:val="22"/>
              </w:rPr>
              <w:t xml:space="preserve">Most </w:t>
            </w:r>
            <w:r w:rsidRPr="009570C0">
              <w:rPr>
                <w:color w:val="000000"/>
                <w:szCs w:val="22"/>
              </w:rPr>
              <w:t>form</w:t>
            </w:r>
            <w:r>
              <w:rPr>
                <w:color w:val="000000"/>
                <w:szCs w:val="22"/>
              </w:rPr>
              <w:t xml:space="preserve"> fields</w:t>
            </w:r>
            <w:r w:rsidRPr="009570C0">
              <w:rPr>
                <w:color w:val="000000"/>
                <w:szCs w:val="22"/>
              </w:rPr>
              <w:t xml:space="preserve"> are properly </w:t>
            </w:r>
            <w:r>
              <w:rPr>
                <w:color w:val="000000"/>
                <w:szCs w:val="22"/>
              </w:rPr>
              <w:t>labeled.</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(o) A method shall be provided that permits users to skip repetitive navigation links.</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Supports</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Heading and region navigation can be used to skip navigation links.</w:t>
            </w:r>
          </w:p>
        </w:tc>
      </w:tr>
      <w:tr w:rsidR="00285817" w:rsidRPr="009570C0" w:rsidTr="00C057BF">
        <w:trPr>
          <w:tblCellSpacing w:w="15" w:type="dxa"/>
        </w:trPr>
        <w:tc>
          <w:tcPr>
            <w:tcW w:w="185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(p) When a timed response is required, the user shall be alerted and given sufficient time to indicate more time is required.</w:t>
            </w:r>
          </w:p>
        </w:t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Supports</w:t>
            </w:r>
          </w:p>
        </w:tc>
        <w:tc>
          <w:tcPr>
            <w:tcW w:w="203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after="120" w:line="276" w:lineRule="auto"/>
              <w:rPr>
                <w:szCs w:val="22"/>
              </w:rPr>
            </w:pPr>
            <w:r w:rsidRPr="009570C0">
              <w:rPr>
                <w:szCs w:val="22"/>
              </w:rPr>
              <w:t>Timed responses are not required.</w:t>
            </w:r>
          </w:p>
        </w:tc>
      </w:tr>
    </w:tbl>
    <w:p w:rsidR="00285817" w:rsidRPr="009570C0" w:rsidRDefault="00285817" w:rsidP="00285817">
      <w:pPr>
        <w:spacing w:after="120" w:line="276" w:lineRule="auto"/>
        <w:rPr>
          <w:b/>
          <w:color w:val="000080"/>
        </w:rPr>
      </w:pPr>
    </w:p>
    <w:p w:rsidR="00285817" w:rsidRPr="009570C0" w:rsidRDefault="00285817" w:rsidP="00285817">
      <w:pPr>
        <w:pStyle w:val="Heading2"/>
        <w:numPr>
          <w:ilvl w:val="1"/>
          <w:numId w:val="0"/>
        </w:numPr>
        <w:tabs>
          <w:tab w:val="num" w:pos="0"/>
        </w:tabs>
        <w:spacing w:line="276" w:lineRule="auto"/>
        <w:rPr>
          <w:color w:val="000080"/>
        </w:rPr>
      </w:pPr>
      <w:bookmarkStart w:id="8" w:name="_Toc367431250"/>
      <w:bookmarkStart w:id="9" w:name="_Toc367430688"/>
      <w:bookmarkStart w:id="10" w:name="_Toc367430580"/>
      <w:r w:rsidRPr="009570C0">
        <w:t>Table 2: Section 1194.31 Functional Performance Criteria – Detail</w:t>
      </w:r>
      <w:bookmarkEnd w:id="8"/>
      <w:bookmarkEnd w:id="9"/>
      <w:bookmarkEnd w:id="10"/>
    </w:p>
    <w:tbl>
      <w:tblPr>
        <w:tblW w:w="4900" w:type="pct"/>
        <w:tblCellSpacing w:w="15"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9"/>
        <w:gridCol w:w="1951"/>
        <w:gridCol w:w="3551"/>
      </w:tblGrid>
      <w:tr w:rsidR="00285817" w:rsidRPr="009570C0" w:rsidTr="00C057BF">
        <w:trPr>
          <w:trHeight w:val="853"/>
          <w:tblCellSpacing w:w="15" w:type="dxa"/>
        </w:trPr>
        <w:tc>
          <w:tcPr>
            <w:tcW w:w="4973"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85817" w:rsidRPr="009570C0" w:rsidRDefault="00285817" w:rsidP="00C057BF">
            <w:pPr>
              <w:spacing w:line="276" w:lineRule="auto"/>
              <w:jc w:val="center"/>
            </w:pPr>
            <w:r w:rsidRPr="009570C0">
              <w:rPr>
                <w:b/>
              </w:rPr>
              <w:t>Section 1194.31 Functional Performance Criteria Detail</w:t>
            </w:r>
            <w:r w:rsidRPr="009570C0">
              <w:rPr>
                <w:b/>
              </w:rPr>
              <w:br/>
              <w:t>Voluntary Product Accessibility Template</w:t>
            </w:r>
          </w:p>
        </w:tc>
      </w:tr>
      <w:tr w:rsidR="00285817" w:rsidRPr="009570C0" w:rsidTr="00C057BF">
        <w:trPr>
          <w:tblHeader/>
          <w:tblCellSpacing w:w="15" w:type="dxa"/>
        </w:trPr>
        <w:tc>
          <w:tcPr>
            <w:tcW w:w="18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85817" w:rsidRPr="009570C0" w:rsidRDefault="00285817" w:rsidP="00C057BF">
            <w:pPr>
              <w:spacing w:after="120" w:line="276" w:lineRule="auto"/>
              <w:jc w:val="center"/>
            </w:pPr>
            <w:r w:rsidRPr="009570C0">
              <w:rPr>
                <w:b/>
                <w:bCs/>
                <w:iCs/>
              </w:rPr>
              <w:t>Criteria</w:t>
            </w:r>
          </w:p>
        </w:tc>
        <w:tc>
          <w:tcPr>
            <w:tcW w:w="11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85817" w:rsidRPr="009570C0" w:rsidRDefault="00285817" w:rsidP="00C057BF">
            <w:pPr>
              <w:spacing w:after="120" w:line="276" w:lineRule="auto"/>
              <w:jc w:val="center"/>
            </w:pPr>
            <w:r w:rsidRPr="009570C0">
              <w:rPr>
                <w:b/>
                <w:bCs/>
              </w:rPr>
              <w:t>Supporting Features</w:t>
            </w:r>
          </w:p>
        </w:tc>
        <w:tc>
          <w:tcPr>
            <w:tcW w:w="198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85817" w:rsidRPr="009570C0" w:rsidRDefault="00285817" w:rsidP="00C057BF">
            <w:pPr>
              <w:spacing w:after="120" w:line="276" w:lineRule="auto"/>
              <w:jc w:val="center"/>
            </w:pPr>
            <w:r w:rsidRPr="009570C0">
              <w:rPr>
                <w:b/>
                <w:bCs/>
              </w:rPr>
              <w:t>Remarks and Explanations</w:t>
            </w:r>
          </w:p>
        </w:tc>
      </w:tr>
      <w:tr w:rsidR="00285817" w:rsidRPr="009570C0" w:rsidTr="00C057BF">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5817" w:rsidRPr="009570C0" w:rsidRDefault="00285817" w:rsidP="00C057BF">
            <w:pPr>
              <w:spacing w:line="276" w:lineRule="auto"/>
              <w:rPr>
                <w:szCs w:val="22"/>
              </w:rPr>
            </w:pPr>
            <w:r w:rsidRPr="009570C0">
              <w:rPr>
                <w:szCs w:val="22"/>
              </w:rPr>
              <w:t>(a) At least one mode of operation and information retrieval that does not require user vision shall be provided, or support for assistive technology used by people who are blind or visually impaired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rPr>
                <w:szCs w:val="22"/>
              </w:rPr>
            </w:pPr>
            <w:r w:rsidRPr="009570C0">
              <w:rPr>
                <w:bCs/>
                <w:szCs w:val="22"/>
              </w:rPr>
              <w:t>Supports when combined with Compatible Assistive Technology</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rPr>
                <w:szCs w:val="22"/>
              </w:rPr>
            </w:pPr>
            <w:r w:rsidRPr="009570C0">
              <w:rPr>
                <w:szCs w:val="22"/>
              </w:rPr>
              <w:t xml:space="preserve">Most content can be accessed with screen readers. </w:t>
            </w:r>
          </w:p>
        </w:tc>
      </w:tr>
      <w:tr w:rsidR="00285817" w:rsidRPr="009570C0" w:rsidTr="00C057BF">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5817" w:rsidRPr="009570C0" w:rsidRDefault="00285817" w:rsidP="00C057BF">
            <w:pPr>
              <w:spacing w:line="276" w:lineRule="auto"/>
              <w:rPr>
                <w:szCs w:val="22"/>
              </w:rPr>
            </w:pPr>
            <w:r w:rsidRPr="009570C0">
              <w:rPr>
                <w:szCs w:val="22"/>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rPr>
                <w:szCs w:val="22"/>
              </w:rPr>
            </w:pPr>
            <w:r w:rsidRPr="009570C0">
              <w:rPr>
                <w:szCs w:val="22"/>
              </w:rPr>
              <w:t>Supports with Exceptions</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rPr>
                <w:szCs w:val="22"/>
              </w:rPr>
            </w:pPr>
            <w:r>
              <w:rPr>
                <w:szCs w:val="22"/>
              </w:rPr>
              <w:t>Using browser Zoom function renders some menus on the Library page inoperable</w:t>
            </w:r>
            <w:r w:rsidRPr="009570C0">
              <w:rPr>
                <w:szCs w:val="22"/>
              </w:rPr>
              <w:t>.</w:t>
            </w:r>
          </w:p>
        </w:tc>
      </w:tr>
      <w:tr w:rsidR="00285817" w:rsidRPr="009570C0" w:rsidTr="00C057BF">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5817" w:rsidRPr="009570C0" w:rsidRDefault="00285817" w:rsidP="00C057BF">
            <w:pPr>
              <w:spacing w:line="276" w:lineRule="auto"/>
              <w:rPr>
                <w:szCs w:val="22"/>
              </w:rPr>
            </w:pPr>
            <w:r w:rsidRPr="009570C0">
              <w:rPr>
                <w:szCs w:val="22"/>
              </w:rPr>
              <w:t>(c) At least one mode of operation and information retrieval that does not require user hearing shall be provided, or support for assistive technology used by people who are deaf or hard of hearing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rPr>
                <w:szCs w:val="22"/>
              </w:rPr>
            </w:pPr>
            <w:r w:rsidRPr="009570C0">
              <w:rPr>
                <w:szCs w:val="22"/>
              </w:rPr>
              <w:t>Supports</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rPr>
                <w:szCs w:val="22"/>
              </w:rPr>
            </w:pPr>
            <w:r w:rsidRPr="009570C0">
              <w:rPr>
                <w:szCs w:val="22"/>
              </w:rPr>
              <w:t>Audio is not used.</w:t>
            </w:r>
          </w:p>
        </w:tc>
      </w:tr>
      <w:tr w:rsidR="00285817" w:rsidRPr="009570C0" w:rsidTr="00C057BF">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5817" w:rsidRPr="009570C0" w:rsidRDefault="00285817" w:rsidP="00C057BF">
            <w:pPr>
              <w:spacing w:line="276" w:lineRule="auto"/>
              <w:rPr>
                <w:szCs w:val="22"/>
              </w:rPr>
            </w:pPr>
            <w:r w:rsidRPr="009570C0">
              <w:rPr>
                <w:szCs w:val="22"/>
              </w:rPr>
              <w:t>(d) Where audio information is important for the use of a product, at least one mode of operation and information retrieval shall be provided in an enhanced auditory fashion, or support for assistive hearing devices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rPr>
                <w:szCs w:val="22"/>
              </w:rPr>
            </w:pPr>
            <w:r w:rsidRPr="009570C0">
              <w:rPr>
                <w:szCs w:val="22"/>
              </w:rPr>
              <w:t>Not Applicable</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rPr>
                <w:szCs w:val="22"/>
              </w:rPr>
            </w:pPr>
            <w:r w:rsidRPr="009570C0">
              <w:rPr>
                <w:szCs w:val="22"/>
              </w:rPr>
              <w:t>Audio is not used.</w:t>
            </w:r>
          </w:p>
        </w:tc>
      </w:tr>
      <w:tr w:rsidR="00285817" w:rsidRPr="009570C0" w:rsidTr="00C057BF">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5817" w:rsidRPr="009570C0" w:rsidRDefault="00285817" w:rsidP="00C057BF">
            <w:pPr>
              <w:spacing w:line="276" w:lineRule="auto"/>
              <w:rPr>
                <w:szCs w:val="22"/>
              </w:rPr>
            </w:pPr>
            <w:r w:rsidRPr="009570C0">
              <w:rPr>
                <w:szCs w:val="22"/>
              </w:rPr>
              <w:t>(e) At least one mode of operation and information retrieval that does not require user speech shall be provided, or support for assistive technology used by people with disabilities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rPr>
                <w:szCs w:val="22"/>
              </w:rPr>
            </w:pPr>
            <w:r w:rsidRPr="009570C0">
              <w:rPr>
                <w:szCs w:val="22"/>
              </w:rPr>
              <w:t>Not Applicable</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rPr>
                <w:szCs w:val="22"/>
              </w:rPr>
            </w:pPr>
            <w:r w:rsidRPr="009570C0">
              <w:rPr>
                <w:szCs w:val="22"/>
              </w:rPr>
              <w:t>Speech is not required to operate this web site.</w:t>
            </w:r>
          </w:p>
        </w:tc>
      </w:tr>
      <w:tr w:rsidR="00285817" w:rsidRPr="009570C0" w:rsidTr="00C057BF">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5817" w:rsidRPr="009570C0" w:rsidRDefault="00285817" w:rsidP="00C057BF">
            <w:pPr>
              <w:spacing w:line="276" w:lineRule="auto"/>
              <w:rPr>
                <w:szCs w:val="22"/>
              </w:rPr>
            </w:pPr>
            <w:r w:rsidRPr="009570C0">
              <w:rPr>
                <w:szCs w:val="22"/>
              </w:rPr>
              <w:t>(f) At least one mode of operation and information retrieval that does not require fine motor control or simultaneous actions and that is operable with limited reach and strength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before="120" w:line="276" w:lineRule="auto"/>
              <w:rPr>
                <w:color w:val="000000"/>
                <w:szCs w:val="22"/>
              </w:rPr>
            </w:pPr>
            <w:r w:rsidRPr="009570C0">
              <w:rPr>
                <w:color w:val="000000"/>
                <w:szCs w:val="22"/>
              </w:rPr>
              <w:t>Su</w:t>
            </w:r>
            <w:r>
              <w:rPr>
                <w:color w:val="000000"/>
                <w:szCs w:val="22"/>
              </w:rPr>
              <w:t>pports with Exceptions</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before="120" w:line="276" w:lineRule="auto"/>
              <w:rPr>
                <w:color w:val="000000"/>
                <w:szCs w:val="22"/>
              </w:rPr>
            </w:pPr>
            <w:r w:rsidRPr="009570C0">
              <w:rPr>
                <w:color w:val="000000"/>
                <w:szCs w:val="22"/>
              </w:rPr>
              <w:t>Most portions of the user interface are keyboard accessible</w:t>
            </w:r>
            <w:r>
              <w:rPr>
                <w:color w:val="000000"/>
                <w:szCs w:val="22"/>
              </w:rPr>
              <w:t>. Highlights and notes cannot be created without the use of a mouse.</w:t>
            </w:r>
          </w:p>
        </w:tc>
      </w:tr>
    </w:tbl>
    <w:p w:rsidR="00285817" w:rsidRPr="009570C0" w:rsidRDefault="00285817" w:rsidP="00285817">
      <w:pPr>
        <w:pStyle w:val="Heading2"/>
        <w:numPr>
          <w:ilvl w:val="1"/>
          <w:numId w:val="0"/>
        </w:numPr>
        <w:tabs>
          <w:tab w:val="num" w:pos="0"/>
        </w:tabs>
        <w:spacing w:line="276" w:lineRule="auto"/>
      </w:pPr>
      <w:bookmarkStart w:id="11" w:name="_Toc367431251"/>
      <w:bookmarkStart w:id="12" w:name="_Toc367430689"/>
      <w:bookmarkStart w:id="13" w:name="_Toc367430581"/>
      <w:bookmarkStart w:id="14" w:name="_Toc230657657"/>
      <w:r w:rsidRPr="009570C0">
        <w:t>Table 3: Section 1194.41 Information, Documentation, and Support</w:t>
      </w:r>
      <w:bookmarkEnd w:id="11"/>
      <w:bookmarkEnd w:id="12"/>
      <w:bookmarkEnd w:id="13"/>
      <w:bookmarkEnd w:id="14"/>
    </w:p>
    <w:tbl>
      <w:tblPr>
        <w:tblW w:w="4937" w:type="pct"/>
        <w:tblCellSpacing w:w="15" w:type="dxa"/>
        <w:tblInd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1962"/>
        <w:gridCol w:w="3616"/>
      </w:tblGrid>
      <w:tr w:rsidR="00285817" w:rsidRPr="009570C0" w:rsidTr="00C057BF">
        <w:trPr>
          <w:tblCellSpacing w:w="15" w:type="dxa"/>
        </w:trPr>
        <w:tc>
          <w:tcPr>
            <w:tcW w:w="4973"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85817" w:rsidRPr="009570C0" w:rsidRDefault="00285817" w:rsidP="00C057BF">
            <w:pPr>
              <w:spacing w:before="120" w:after="100" w:afterAutospacing="1" w:line="276" w:lineRule="auto"/>
              <w:jc w:val="center"/>
            </w:pPr>
            <w:r w:rsidRPr="009570C0">
              <w:rPr>
                <w:b/>
                <w:bCs/>
              </w:rPr>
              <w:t xml:space="preserve">Section 1194.41 Information, Documentation and Support </w:t>
            </w:r>
          </w:p>
          <w:p w:rsidR="00285817" w:rsidRPr="009570C0" w:rsidRDefault="00285817" w:rsidP="00C057BF">
            <w:pPr>
              <w:spacing w:before="120" w:after="100" w:afterAutospacing="1" w:line="276" w:lineRule="auto"/>
              <w:jc w:val="center"/>
            </w:pPr>
            <w:r w:rsidRPr="009570C0">
              <w:rPr>
                <w:b/>
                <w:bCs/>
              </w:rPr>
              <w:t>Voluntary Product Accessibility Template</w:t>
            </w:r>
          </w:p>
        </w:tc>
      </w:tr>
      <w:tr w:rsidR="00285817" w:rsidRPr="009570C0" w:rsidTr="00C057BF">
        <w:trPr>
          <w:tblCellSpacing w:w="15" w:type="dxa"/>
        </w:trPr>
        <w:tc>
          <w:tcPr>
            <w:tcW w:w="183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85817" w:rsidRPr="009570C0" w:rsidRDefault="00285817" w:rsidP="00C057BF">
            <w:pPr>
              <w:spacing w:after="120" w:line="276" w:lineRule="auto"/>
              <w:jc w:val="center"/>
            </w:pPr>
            <w:r w:rsidRPr="009570C0">
              <w:rPr>
                <w:b/>
                <w:bCs/>
                <w:iCs/>
              </w:rPr>
              <w:t>Criteria</w:t>
            </w:r>
          </w:p>
        </w:tc>
        <w:tc>
          <w:tcPr>
            <w:tcW w:w="11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85817" w:rsidRPr="009570C0" w:rsidRDefault="00285817" w:rsidP="00C057BF">
            <w:pPr>
              <w:spacing w:after="120" w:line="276" w:lineRule="auto"/>
              <w:jc w:val="center"/>
            </w:pPr>
            <w:r w:rsidRPr="009570C0">
              <w:rPr>
                <w:b/>
                <w:bCs/>
              </w:rPr>
              <w:t>Supporting Features</w:t>
            </w:r>
          </w:p>
        </w:tc>
        <w:tc>
          <w:tcPr>
            <w:tcW w:w="20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85817" w:rsidRPr="009570C0" w:rsidRDefault="00285817" w:rsidP="00C057BF">
            <w:pPr>
              <w:spacing w:after="120" w:line="276" w:lineRule="auto"/>
              <w:jc w:val="center"/>
            </w:pPr>
            <w:r w:rsidRPr="009570C0">
              <w:rPr>
                <w:b/>
                <w:bCs/>
              </w:rPr>
              <w:t>Remarks and Explanations</w:t>
            </w:r>
          </w:p>
        </w:tc>
      </w:tr>
      <w:tr w:rsidR="00285817" w:rsidRPr="009570C0" w:rsidTr="00C057BF">
        <w:trPr>
          <w:tblCellSpacing w:w="15" w:type="dxa"/>
        </w:trPr>
        <w:tc>
          <w:tcPr>
            <w:tcW w:w="18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5817" w:rsidRPr="009570C0" w:rsidRDefault="00285817" w:rsidP="00C057BF">
            <w:pPr>
              <w:spacing w:line="276" w:lineRule="auto"/>
            </w:pPr>
            <w:r w:rsidRPr="009570C0">
              <w:t>(a) Product support documentation provided to end-users shall be made available in alternate formats upon request, at no additional charge</w:t>
            </w:r>
          </w:p>
        </w:tc>
        <w:tc>
          <w:tcPr>
            <w:tcW w:w="11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pPr>
            <w:r w:rsidRPr="009570C0">
              <w:t xml:space="preserve"> Supports </w:t>
            </w:r>
          </w:p>
        </w:tc>
        <w:tc>
          <w:tcPr>
            <w:tcW w:w="20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pPr>
            <w:r w:rsidRPr="009570C0">
              <w:t xml:space="preserve">Support documentation is available as online HTML </w:t>
            </w:r>
            <w:proofErr w:type="gramStart"/>
            <w:r w:rsidRPr="009570C0">
              <w:t>help</w:t>
            </w:r>
            <w:proofErr w:type="gramEnd"/>
            <w:r w:rsidRPr="009570C0">
              <w:t>.</w:t>
            </w:r>
          </w:p>
        </w:tc>
      </w:tr>
      <w:tr w:rsidR="00285817" w:rsidRPr="009570C0" w:rsidTr="00C057BF">
        <w:trPr>
          <w:tblCellSpacing w:w="15" w:type="dxa"/>
        </w:trPr>
        <w:tc>
          <w:tcPr>
            <w:tcW w:w="18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5817" w:rsidRPr="009570C0" w:rsidRDefault="00285817" w:rsidP="00C057BF">
            <w:pPr>
              <w:spacing w:line="276" w:lineRule="auto"/>
            </w:pPr>
            <w:r w:rsidRPr="009570C0">
              <w:t>(b) End-users shall have access to a description of the accessibility and compatibility features of products in alternate formats or alternate methods upon request, at no additional charge.</w:t>
            </w:r>
          </w:p>
        </w:tc>
        <w:tc>
          <w:tcPr>
            <w:tcW w:w="11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pPr>
            <w:r w:rsidRPr="009570C0">
              <w:t>Supports</w:t>
            </w:r>
          </w:p>
        </w:tc>
        <w:tc>
          <w:tcPr>
            <w:tcW w:w="20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pPr>
            <w:r w:rsidRPr="009570C0">
              <w:t xml:space="preserve">Online accessibility </w:t>
            </w:r>
            <w:r>
              <w:t xml:space="preserve">documentation and </w:t>
            </w:r>
            <w:r w:rsidRPr="009570C0">
              <w:t xml:space="preserve">support </w:t>
            </w:r>
            <w:r>
              <w:t>are</w:t>
            </w:r>
            <w:r w:rsidRPr="009570C0">
              <w:t xml:space="preserve"> available.</w:t>
            </w:r>
          </w:p>
        </w:tc>
      </w:tr>
      <w:tr w:rsidR="00285817" w:rsidRPr="009570C0" w:rsidTr="00C057BF">
        <w:trPr>
          <w:tblCellSpacing w:w="15" w:type="dxa"/>
        </w:trPr>
        <w:tc>
          <w:tcPr>
            <w:tcW w:w="18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85817" w:rsidRPr="009570C0" w:rsidRDefault="00285817" w:rsidP="00C057BF">
            <w:pPr>
              <w:spacing w:line="276" w:lineRule="auto"/>
            </w:pPr>
            <w:r w:rsidRPr="009570C0">
              <w:t>(c) Support services for products shall accommodate the communication needs of end-users with disabilities.</w:t>
            </w:r>
          </w:p>
        </w:tc>
        <w:tc>
          <w:tcPr>
            <w:tcW w:w="11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pPr>
            <w:r w:rsidRPr="009570C0">
              <w:t xml:space="preserve"> Supports </w:t>
            </w:r>
          </w:p>
        </w:tc>
        <w:tc>
          <w:tcPr>
            <w:tcW w:w="20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85817" w:rsidRPr="009570C0" w:rsidRDefault="00285817" w:rsidP="00C057BF">
            <w:pPr>
              <w:spacing w:line="276" w:lineRule="auto"/>
            </w:pPr>
            <w:r w:rsidRPr="009570C0">
              <w:t>Support is provided by web, phone, or email.</w:t>
            </w:r>
          </w:p>
        </w:tc>
      </w:tr>
    </w:tbl>
    <w:p w:rsidR="00285817" w:rsidRPr="009570C0" w:rsidRDefault="00285817" w:rsidP="00285817">
      <w:pPr>
        <w:pStyle w:val="ColorfulList-Accent11"/>
        <w:spacing w:line="276" w:lineRule="auto"/>
        <w:ind w:left="0"/>
        <w:rPr>
          <w:b/>
          <w:caps/>
          <w:color w:val="008000"/>
          <w:kern w:val="28"/>
          <w:highlight w:val="yellow"/>
        </w:rPr>
      </w:pPr>
    </w:p>
    <w:p w:rsidR="004D5696" w:rsidRPr="00285817" w:rsidRDefault="004D5696" w:rsidP="00285817">
      <w:bookmarkStart w:id="15" w:name="_GoBack"/>
      <w:bookmarkEnd w:id="15"/>
    </w:p>
    <w:sectPr w:rsidR="004D5696" w:rsidRPr="00285817" w:rsidSect="004D56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797C2BC6"/>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1">
    <w:nsid w:val="18070766"/>
    <w:multiLevelType w:val="hybridMultilevel"/>
    <w:tmpl w:val="1D4A1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95251"/>
    <w:multiLevelType w:val="hybridMultilevel"/>
    <w:tmpl w:val="E8B27DFE"/>
    <w:lvl w:ilvl="0" w:tplc="FFFFFFFF">
      <w:start w:val="1"/>
      <w:numFmt w:val="decimal"/>
      <w:lvlText w:val="%1."/>
      <w:lvlJc w:val="left"/>
      <w:pPr>
        <w:tabs>
          <w:tab w:val="num" w:pos="720"/>
        </w:tabs>
        <w:ind w:left="720" w:hanging="360"/>
      </w:pPr>
      <w:rPr>
        <w:rFonts w:ascii="Arial" w:hAnsi="Arial" w:hint="default"/>
        <w:b w:val="0"/>
        <w:i w:val="0"/>
        <w:caps/>
        <w:strike w:val="0"/>
        <w:dstrike w:val="0"/>
        <w:shadow w:val="0"/>
        <w:emboss w:val="0"/>
        <w:imprint w:val="0"/>
        <w:vanish w:val="0"/>
        <w:color w:val="808080"/>
        <w:sz w:val="22"/>
        <w:szCs w:val="22"/>
        <w:vertAlign w:val="baseline"/>
      </w:rPr>
    </w:lvl>
    <w:lvl w:ilvl="1" w:tplc="BAECA76E">
      <w:start w:val="1"/>
      <w:numFmt w:val="bullet"/>
      <w:lvlText w:val=""/>
      <w:lvlJc w:val="left"/>
      <w:pPr>
        <w:tabs>
          <w:tab w:val="num" w:pos="1800"/>
        </w:tabs>
        <w:ind w:left="1800" w:hanging="360"/>
      </w:pPr>
      <w:rPr>
        <w:rFonts w:ascii="Wingdings" w:hAnsi="Wingdings" w:hint="default"/>
        <w:b w:val="0"/>
        <w:i w:val="0"/>
        <w:caps/>
        <w:strike w:val="0"/>
        <w:dstrike w:val="0"/>
        <w:shadow w:val="0"/>
        <w:emboss w:val="0"/>
        <w:imprint w:val="0"/>
        <w:vanish w:val="0"/>
        <w:color w:val="808080"/>
        <w:sz w:val="22"/>
        <w:szCs w:val="22"/>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FD39B4"/>
    <w:multiLevelType w:val="multilevel"/>
    <w:tmpl w:val="EBB043EA"/>
    <w:lvl w:ilvl="0">
      <w:start w:val="1"/>
      <w:numFmt w:val="bullet"/>
      <w:lvlText w:val=""/>
      <w:lvlJc w:val="left"/>
      <w:pPr>
        <w:tabs>
          <w:tab w:val="num" w:pos="720"/>
        </w:tabs>
        <w:ind w:left="720" w:hanging="360"/>
      </w:pPr>
      <w:rPr>
        <w:rFonts w:ascii="Wingdings" w:hAnsi="Wingdings" w:hint="default"/>
        <w:color w:val="80808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02"/>
    <w:rsid w:val="00285817"/>
    <w:rsid w:val="004D5696"/>
    <w:rsid w:val="00C5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2"/>
    <w:pPr>
      <w:suppressAutoHyphens/>
      <w:spacing w:after="240"/>
    </w:pPr>
    <w:rPr>
      <w:rFonts w:ascii="Times New Roman" w:eastAsia="Times New Roman" w:hAnsi="Times New Roman" w:cs="Times New Roman"/>
    </w:rPr>
  </w:style>
  <w:style w:type="paragraph" w:styleId="Heading1">
    <w:name w:val="heading 1"/>
    <w:basedOn w:val="Normal"/>
    <w:next w:val="Normal"/>
    <w:link w:val="Heading1Char"/>
    <w:qFormat/>
    <w:rsid w:val="00C54A02"/>
    <w:pPr>
      <w:keepNext/>
      <w:numPr>
        <w:numId w:val="1"/>
      </w:numPr>
      <w:outlineLvl w:val="0"/>
    </w:pPr>
    <w:rPr>
      <w:b/>
      <w:bCs/>
      <w:color w:val="008000"/>
      <w:kern w:val="28"/>
      <w:sz w:val="28"/>
      <w:szCs w:val="28"/>
    </w:rPr>
  </w:style>
  <w:style w:type="paragraph" w:styleId="Heading2">
    <w:name w:val="heading 2"/>
    <w:basedOn w:val="Normal"/>
    <w:next w:val="Normal"/>
    <w:link w:val="Heading2Char"/>
    <w:qFormat/>
    <w:rsid w:val="00C54A02"/>
    <w:pPr>
      <w:keepNext/>
      <w:numPr>
        <w:ilvl w:val="1"/>
        <w:numId w:val="1"/>
      </w:numPr>
      <w:tabs>
        <w:tab w:val="center" w:pos="4680"/>
        <w:tab w:val="right" w:pos="9000"/>
      </w:tabs>
      <w:outlineLvl w:val="1"/>
    </w:pPr>
    <w:rPr>
      <w:b/>
      <w:bCs/>
      <w:iCs/>
      <w:color w:val="008000"/>
      <w:lang w:val="en-CA"/>
    </w:rPr>
  </w:style>
  <w:style w:type="paragraph" w:styleId="Heading3">
    <w:name w:val="heading 3"/>
    <w:basedOn w:val="Normal"/>
    <w:next w:val="Normal"/>
    <w:link w:val="Heading3Char"/>
    <w:qFormat/>
    <w:rsid w:val="00C54A02"/>
    <w:pPr>
      <w:keepNext/>
      <w:numPr>
        <w:ilvl w:val="2"/>
        <w:numId w:val="1"/>
      </w:numPr>
      <w:outlineLvl w:val="2"/>
    </w:pPr>
    <w:rPr>
      <w:b/>
      <w:bCs/>
      <w:i/>
      <w:color w:val="008000"/>
      <w:szCs w:val="26"/>
      <w:lang w:val="x-none" w:eastAsia="x-none"/>
    </w:rPr>
  </w:style>
  <w:style w:type="paragraph" w:styleId="Heading4">
    <w:name w:val="heading 4"/>
    <w:basedOn w:val="Normal"/>
    <w:next w:val="Normal"/>
    <w:link w:val="Heading4Char"/>
    <w:qFormat/>
    <w:rsid w:val="00C54A0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4A0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4A02"/>
    <w:pPr>
      <w:numPr>
        <w:ilvl w:val="5"/>
        <w:numId w:val="1"/>
      </w:numPr>
      <w:spacing w:before="240" w:after="60"/>
      <w:outlineLvl w:val="5"/>
    </w:pPr>
    <w:rPr>
      <w:b/>
      <w:bCs/>
    </w:rPr>
  </w:style>
  <w:style w:type="paragraph" w:styleId="Heading7">
    <w:name w:val="heading 7"/>
    <w:basedOn w:val="Normal"/>
    <w:next w:val="Normal"/>
    <w:link w:val="Heading7Char"/>
    <w:qFormat/>
    <w:rsid w:val="00C54A02"/>
    <w:pPr>
      <w:numPr>
        <w:ilvl w:val="6"/>
        <w:numId w:val="1"/>
      </w:numPr>
      <w:spacing w:before="240" w:after="60"/>
      <w:outlineLvl w:val="6"/>
    </w:pPr>
  </w:style>
  <w:style w:type="paragraph" w:styleId="Heading8">
    <w:name w:val="heading 8"/>
    <w:basedOn w:val="Normal"/>
    <w:next w:val="Normal"/>
    <w:link w:val="Heading8Char"/>
    <w:qFormat/>
    <w:rsid w:val="00C54A02"/>
    <w:pPr>
      <w:keepNext/>
      <w:numPr>
        <w:ilvl w:val="7"/>
        <w:numId w:val="1"/>
      </w:numPr>
      <w:outlineLvl w:val="7"/>
    </w:pPr>
    <w:rPr>
      <w:b/>
      <w:bCs/>
      <w:color w:val="FFFFFF"/>
    </w:rPr>
  </w:style>
  <w:style w:type="paragraph" w:styleId="Heading9">
    <w:name w:val="heading 9"/>
    <w:basedOn w:val="Normal"/>
    <w:next w:val="Normal"/>
    <w:link w:val="Heading9Char"/>
    <w:qFormat/>
    <w:rsid w:val="00C54A02"/>
    <w:pPr>
      <w:keepNext/>
      <w:numPr>
        <w:ilvl w:val="8"/>
        <w:numId w:val="1"/>
      </w:numPr>
      <w:spacing w:after="120"/>
      <w:outlineLvl w:val="8"/>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A02"/>
    <w:rPr>
      <w:rFonts w:ascii="Times New Roman" w:eastAsia="Times New Roman" w:hAnsi="Times New Roman" w:cs="Times New Roman"/>
      <w:b/>
      <w:bCs/>
      <w:color w:val="008000"/>
      <w:kern w:val="28"/>
      <w:sz w:val="28"/>
      <w:szCs w:val="28"/>
    </w:rPr>
  </w:style>
  <w:style w:type="character" w:customStyle="1" w:styleId="Heading2Char">
    <w:name w:val="Heading 2 Char"/>
    <w:basedOn w:val="DefaultParagraphFont"/>
    <w:link w:val="Heading2"/>
    <w:rsid w:val="00C54A02"/>
    <w:rPr>
      <w:rFonts w:ascii="Times New Roman" w:eastAsia="Times New Roman" w:hAnsi="Times New Roman" w:cs="Times New Roman"/>
      <w:b/>
      <w:bCs/>
      <w:iCs/>
      <w:color w:val="008000"/>
      <w:lang w:val="en-CA"/>
    </w:rPr>
  </w:style>
  <w:style w:type="character" w:customStyle="1" w:styleId="Heading3Char">
    <w:name w:val="Heading 3 Char"/>
    <w:basedOn w:val="DefaultParagraphFont"/>
    <w:link w:val="Heading3"/>
    <w:rsid w:val="00C54A02"/>
    <w:rPr>
      <w:rFonts w:ascii="Times New Roman" w:eastAsia="Times New Roman" w:hAnsi="Times New Roman" w:cs="Times New Roman"/>
      <w:b/>
      <w:bCs/>
      <w:i/>
      <w:color w:val="008000"/>
      <w:szCs w:val="26"/>
      <w:lang w:val="x-none" w:eastAsia="x-none"/>
    </w:rPr>
  </w:style>
  <w:style w:type="character" w:customStyle="1" w:styleId="Heading4Char">
    <w:name w:val="Heading 4 Char"/>
    <w:basedOn w:val="DefaultParagraphFont"/>
    <w:link w:val="Heading4"/>
    <w:rsid w:val="00C54A0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54A0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54A02"/>
    <w:rPr>
      <w:rFonts w:ascii="Times New Roman" w:eastAsia="Times New Roman" w:hAnsi="Times New Roman" w:cs="Times New Roman"/>
      <w:b/>
      <w:bCs/>
    </w:rPr>
  </w:style>
  <w:style w:type="character" w:customStyle="1" w:styleId="Heading7Char">
    <w:name w:val="Heading 7 Char"/>
    <w:basedOn w:val="DefaultParagraphFont"/>
    <w:link w:val="Heading7"/>
    <w:rsid w:val="00C54A02"/>
    <w:rPr>
      <w:rFonts w:ascii="Times New Roman" w:eastAsia="Times New Roman" w:hAnsi="Times New Roman" w:cs="Times New Roman"/>
    </w:rPr>
  </w:style>
  <w:style w:type="character" w:customStyle="1" w:styleId="Heading8Char">
    <w:name w:val="Heading 8 Char"/>
    <w:basedOn w:val="DefaultParagraphFont"/>
    <w:link w:val="Heading8"/>
    <w:rsid w:val="00C54A02"/>
    <w:rPr>
      <w:rFonts w:ascii="Times New Roman" w:eastAsia="Times New Roman" w:hAnsi="Times New Roman" w:cs="Times New Roman"/>
      <w:b/>
      <w:bCs/>
      <w:color w:val="FFFFFF"/>
    </w:rPr>
  </w:style>
  <w:style w:type="character" w:customStyle="1" w:styleId="Heading9Char">
    <w:name w:val="Heading 9 Char"/>
    <w:basedOn w:val="DefaultParagraphFont"/>
    <w:link w:val="Heading9"/>
    <w:rsid w:val="00C54A02"/>
    <w:rPr>
      <w:rFonts w:ascii="Times New Roman" w:eastAsia="Times New Roman" w:hAnsi="Times New Roman" w:cs="Times New Roman"/>
      <w:b/>
      <w:color w:val="000080"/>
      <w:sz w:val="20"/>
    </w:rPr>
  </w:style>
  <w:style w:type="character" w:styleId="Hyperlink">
    <w:name w:val="Hyperlink"/>
    <w:uiPriority w:val="99"/>
    <w:rsid w:val="00C54A02"/>
    <w:rPr>
      <w:color w:val="0000FF"/>
      <w:sz w:val="20"/>
      <w:u w:val="single"/>
    </w:rPr>
  </w:style>
  <w:style w:type="paragraph" w:styleId="NormalWeb">
    <w:name w:val="Normal (Web)"/>
    <w:basedOn w:val="Normal"/>
    <w:uiPriority w:val="99"/>
    <w:rsid w:val="00C54A02"/>
    <w:pPr>
      <w:suppressAutoHyphens w:val="0"/>
      <w:spacing w:before="100" w:beforeAutospacing="1" w:after="100" w:afterAutospacing="1"/>
    </w:pPr>
  </w:style>
  <w:style w:type="paragraph" w:customStyle="1" w:styleId="basictext">
    <w:name w:val="basictext"/>
    <w:basedOn w:val="Normal"/>
    <w:uiPriority w:val="99"/>
    <w:rsid w:val="00C54A02"/>
    <w:pPr>
      <w:suppressAutoHyphens w:val="0"/>
      <w:spacing w:before="100" w:beforeAutospacing="1" w:after="100" w:afterAutospacing="1"/>
    </w:pPr>
    <w:rPr>
      <w:rFonts w:ascii="Verdana" w:hAnsi="Verdana"/>
      <w:sz w:val="13"/>
      <w:szCs w:val="13"/>
    </w:rPr>
  </w:style>
  <w:style w:type="paragraph" w:customStyle="1" w:styleId="ColorfulList-Accent11">
    <w:name w:val="Colorful List - Accent 11"/>
    <w:basedOn w:val="Normal"/>
    <w:uiPriority w:val="99"/>
    <w:qFormat/>
    <w:rsid w:val="00C54A02"/>
    <w:pPr>
      <w:suppressAutoHyphens w:val="0"/>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2"/>
    <w:pPr>
      <w:suppressAutoHyphens/>
      <w:spacing w:after="240"/>
    </w:pPr>
    <w:rPr>
      <w:rFonts w:ascii="Times New Roman" w:eastAsia="Times New Roman" w:hAnsi="Times New Roman" w:cs="Times New Roman"/>
    </w:rPr>
  </w:style>
  <w:style w:type="paragraph" w:styleId="Heading1">
    <w:name w:val="heading 1"/>
    <w:basedOn w:val="Normal"/>
    <w:next w:val="Normal"/>
    <w:link w:val="Heading1Char"/>
    <w:qFormat/>
    <w:rsid w:val="00C54A02"/>
    <w:pPr>
      <w:keepNext/>
      <w:numPr>
        <w:numId w:val="1"/>
      </w:numPr>
      <w:outlineLvl w:val="0"/>
    </w:pPr>
    <w:rPr>
      <w:b/>
      <w:bCs/>
      <w:color w:val="008000"/>
      <w:kern w:val="28"/>
      <w:sz w:val="28"/>
      <w:szCs w:val="28"/>
    </w:rPr>
  </w:style>
  <w:style w:type="paragraph" w:styleId="Heading2">
    <w:name w:val="heading 2"/>
    <w:basedOn w:val="Normal"/>
    <w:next w:val="Normal"/>
    <w:link w:val="Heading2Char"/>
    <w:qFormat/>
    <w:rsid w:val="00C54A02"/>
    <w:pPr>
      <w:keepNext/>
      <w:numPr>
        <w:ilvl w:val="1"/>
        <w:numId w:val="1"/>
      </w:numPr>
      <w:tabs>
        <w:tab w:val="center" w:pos="4680"/>
        <w:tab w:val="right" w:pos="9000"/>
      </w:tabs>
      <w:outlineLvl w:val="1"/>
    </w:pPr>
    <w:rPr>
      <w:b/>
      <w:bCs/>
      <w:iCs/>
      <w:color w:val="008000"/>
      <w:lang w:val="en-CA"/>
    </w:rPr>
  </w:style>
  <w:style w:type="paragraph" w:styleId="Heading3">
    <w:name w:val="heading 3"/>
    <w:basedOn w:val="Normal"/>
    <w:next w:val="Normal"/>
    <w:link w:val="Heading3Char"/>
    <w:qFormat/>
    <w:rsid w:val="00C54A02"/>
    <w:pPr>
      <w:keepNext/>
      <w:numPr>
        <w:ilvl w:val="2"/>
        <w:numId w:val="1"/>
      </w:numPr>
      <w:outlineLvl w:val="2"/>
    </w:pPr>
    <w:rPr>
      <w:b/>
      <w:bCs/>
      <w:i/>
      <w:color w:val="008000"/>
      <w:szCs w:val="26"/>
      <w:lang w:val="x-none" w:eastAsia="x-none"/>
    </w:rPr>
  </w:style>
  <w:style w:type="paragraph" w:styleId="Heading4">
    <w:name w:val="heading 4"/>
    <w:basedOn w:val="Normal"/>
    <w:next w:val="Normal"/>
    <w:link w:val="Heading4Char"/>
    <w:qFormat/>
    <w:rsid w:val="00C54A0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4A0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4A02"/>
    <w:pPr>
      <w:numPr>
        <w:ilvl w:val="5"/>
        <w:numId w:val="1"/>
      </w:numPr>
      <w:spacing w:before="240" w:after="60"/>
      <w:outlineLvl w:val="5"/>
    </w:pPr>
    <w:rPr>
      <w:b/>
      <w:bCs/>
    </w:rPr>
  </w:style>
  <w:style w:type="paragraph" w:styleId="Heading7">
    <w:name w:val="heading 7"/>
    <w:basedOn w:val="Normal"/>
    <w:next w:val="Normal"/>
    <w:link w:val="Heading7Char"/>
    <w:qFormat/>
    <w:rsid w:val="00C54A02"/>
    <w:pPr>
      <w:numPr>
        <w:ilvl w:val="6"/>
        <w:numId w:val="1"/>
      </w:numPr>
      <w:spacing w:before="240" w:after="60"/>
      <w:outlineLvl w:val="6"/>
    </w:pPr>
  </w:style>
  <w:style w:type="paragraph" w:styleId="Heading8">
    <w:name w:val="heading 8"/>
    <w:basedOn w:val="Normal"/>
    <w:next w:val="Normal"/>
    <w:link w:val="Heading8Char"/>
    <w:qFormat/>
    <w:rsid w:val="00C54A02"/>
    <w:pPr>
      <w:keepNext/>
      <w:numPr>
        <w:ilvl w:val="7"/>
        <w:numId w:val="1"/>
      </w:numPr>
      <w:outlineLvl w:val="7"/>
    </w:pPr>
    <w:rPr>
      <w:b/>
      <w:bCs/>
      <w:color w:val="FFFFFF"/>
    </w:rPr>
  </w:style>
  <w:style w:type="paragraph" w:styleId="Heading9">
    <w:name w:val="heading 9"/>
    <w:basedOn w:val="Normal"/>
    <w:next w:val="Normal"/>
    <w:link w:val="Heading9Char"/>
    <w:qFormat/>
    <w:rsid w:val="00C54A02"/>
    <w:pPr>
      <w:keepNext/>
      <w:numPr>
        <w:ilvl w:val="8"/>
        <w:numId w:val="1"/>
      </w:numPr>
      <w:spacing w:after="120"/>
      <w:outlineLvl w:val="8"/>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A02"/>
    <w:rPr>
      <w:rFonts w:ascii="Times New Roman" w:eastAsia="Times New Roman" w:hAnsi="Times New Roman" w:cs="Times New Roman"/>
      <w:b/>
      <w:bCs/>
      <w:color w:val="008000"/>
      <w:kern w:val="28"/>
      <w:sz w:val="28"/>
      <w:szCs w:val="28"/>
    </w:rPr>
  </w:style>
  <w:style w:type="character" w:customStyle="1" w:styleId="Heading2Char">
    <w:name w:val="Heading 2 Char"/>
    <w:basedOn w:val="DefaultParagraphFont"/>
    <w:link w:val="Heading2"/>
    <w:rsid w:val="00C54A02"/>
    <w:rPr>
      <w:rFonts w:ascii="Times New Roman" w:eastAsia="Times New Roman" w:hAnsi="Times New Roman" w:cs="Times New Roman"/>
      <w:b/>
      <w:bCs/>
      <w:iCs/>
      <w:color w:val="008000"/>
      <w:lang w:val="en-CA"/>
    </w:rPr>
  </w:style>
  <w:style w:type="character" w:customStyle="1" w:styleId="Heading3Char">
    <w:name w:val="Heading 3 Char"/>
    <w:basedOn w:val="DefaultParagraphFont"/>
    <w:link w:val="Heading3"/>
    <w:rsid w:val="00C54A02"/>
    <w:rPr>
      <w:rFonts w:ascii="Times New Roman" w:eastAsia="Times New Roman" w:hAnsi="Times New Roman" w:cs="Times New Roman"/>
      <w:b/>
      <w:bCs/>
      <w:i/>
      <w:color w:val="008000"/>
      <w:szCs w:val="26"/>
      <w:lang w:val="x-none" w:eastAsia="x-none"/>
    </w:rPr>
  </w:style>
  <w:style w:type="character" w:customStyle="1" w:styleId="Heading4Char">
    <w:name w:val="Heading 4 Char"/>
    <w:basedOn w:val="DefaultParagraphFont"/>
    <w:link w:val="Heading4"/>
    <w:rsid w:val="00C54A0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54A0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54A02"/>
    <w:rPr>
      <w:rFonts w:ascii="Times New Roman" w:eastAsia="Times New Roman" w:hAnsi="Times New Roman" w:cs="Times New Roman"/>
      <w:b/>
      <w:bCs/>
    </w:rPr>
  </w:style>
  <w:style w:type="character" w:customStyle="1" w:styleId="Heading7Char">
    <w:name w:val="Heading 7 Char"/>
    <w:basedOn w:val="DefaultParagraphFont"/>
    <w:link w:val="Heading7"/>
    <w:rsid w:val="00C54A02"/>
    <w:rPr>
      <w:rFonts w:ascii="Times New Roman" w:eastAsia="Times New Roman" w:hAnsi="Times New Roman" w:cs="Times New Roman"/>
    </w:rPr>
  </w:style>
  <w:style w:type="character" w:customStyle="1" w:styleId="Heading8Char">
    <w:name w:val="Heading 8 Char"/>
    <w:basedOn w:val="DefaultParagraphFont"/>
    <w:link w:val="Heading8"/>
    <w:rsid w:val="00C54A02"/>
    <w:rPr>
      <w:rFonts w:ascii="Times New Roman" w:eastAsia="Times New Roman" w:hAnsi="Times New Roman" w:cs="Times New Roman"/>
      <w:b/>
      <w:bCs/>
      <w:color w:val="FFFFFF"/>
    </w:rPr>
  </w:style>
  <w:style w:type="character" w:customStyle="1" w:styleId="Heading9Char">
    <w:name w:val="Heading 9 Char"/>
    <w:basedOn w:val="DefaultParagraphFont"/>
    <w:link w:val="Heading9"/>
    <w:rsid w:val="00C54A02"/>
    <w:rPr>
      <w:rFonts w:ascii="Times New Roman" w:eastAsia="Times New Roman" w:hAnsi="Times New Roman" w:cs="Times New Roman"/>
      <w:b/>
      <w:color w:val="000080"/>
      <w:sz w:val="20"/>
    </w:rPr>
  </w:style>
  <w:style w:type="character" w:styleId="Hyperlink">
    <w:name w:val="Hyperlink"/>
    <w:uiPriority w:val="99"/>
    <w:rsid w:val="00C54A02"/>
    <w:rPr>
      <w:color w:val="0000FF"/>
      <w:sz w:val="20"/>
      <w:u w:val="single"/>
    </w:rPr>
  </w:style>
  <w:style w:type="paragraph" w:styleId="NormalWeb">
    <w:name w:val="Normal (Web)"/>
    <w:basedOn w:val="Normal"/>
    <w:uiPriority w:val="99"/>
    <w:rsid w:val="00C54A02"/>
    <w:pPr>
      <w:suppressAutoHyphens w:val="0"/>
      <w:spacing w:before="100" w:beforeAutospacing="1" w:after="100" w:afterAutospacing="1"/>
    </w:pPr>
  </w:style>
  <w:style w:type="paragraph" w:customStyle="1" w:styleId="basictext">
    <w:name w:val="basictext"/>
    <w:basedOn w:val="Normal"/>
    <w:uiPriority w:val="99"/>
    <w:rsid w:val="00C54A02"/>
    <w:pPr>
      <w:suppressAutoHyphens w:val="0"/>
      <w:spacing w:before="100" w:beforeAutospacing="1" w:after="100" w:afterAutospacing="1"/>
    </w:pPr>
    <w:rPr>
      <w:rFonts w:ascii="Verdana" w:hAnsi="Verdana"/>
      <w:sz w:val="13"/>
      <w:szCs w:val="13"/>
    </w:rPr>
  </w:style>
  <w:style w:type="paragraph" w:customStyle="1" w:styleId="ColorfulList-Accent11">
    <w:name w:val="Colorful List - Accent 11"/>
    <w:basedOn w:val="Normal"/>
    <w:uiPriority w:val="99"/>
    <w:qFormat/>
    <w:rsid w:val="00C54A02"/>
    <w:pPr>
      <w:suppressAutoHyphens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ti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1141</Words>
  <Characters>6506</Characters>
  <Application>Microsoft Macintosh Word</Application>
  <DocSecurity>0</DocSecurity>
  <Lines>54</Lines>
  <Paragraphs>15</Paragraphs>
  <ScaleCrop>false</ScaleCrop>
  <Company>Ingram Digital</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McKeever</dc:creator>
  <cp:keywords/>
  <dc:description/>
  <cp:lastModifiedBy>Nick Brown</cp:lastModifiedBy>
  <cp:revision>2</cp:revision>
  <dcterms:created xsi:type="dcterms:W3CDTF">2015-10-02T13:27:00Z</dcterms:created>
  <dcterms:modified xsi:type="dcterms:W3CDTF">2015-10-02T13:27:00Z</dcterms:modified>
</cp:coreProperties>
</file>